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ED" w:rsidRDefault="000A37ED">
      <w:pPr>
        <w:pStyle w:val="ConsPlusTitle"/>
        <w:jc w:val="center"/>
        <w:outlineLvl w:val="0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0A37ED" w:rsidRDefault="000A37ED">
      <w:pPr>
        <w:pStyle w:val="ConsPlusTitle"/>
        <w:jc w:val="center"/>
      </w:pPr>
    </w:p>
    <w:p w:rsidR="000A37ED" w:rsidRDefault="000A37ED">
      <w:pPr>
        <w:pStyle w:val="ConsPlusTitle"/>
        <w:jc w:val="center"/>
      </w:pPr>
      <w:r>
        <w:t>ФЕДЕРАЛЬНАЯ СЛУЖБА ПО НАДЗОРУ В СФЕРЕ ЗАЩИТЫ</w:t>
      </w:r>
    </w:p>
    <w:p w:rsidR="000A37ED" w:rsidRDefault="000A37ED">
      <w:pPr>
        <w:pStyle w:val="ConsPlusTitle"/>
        <w:jc w:val="center"/>
      </w:pPr>
      <w:r>
        <w:t>ПРАВ ПОТРЕБИТЕЛЕЙ И БЛАГОПОЛУЧИЯ ЧЕЛОВЕКА</w:t>
      </w:r>
    </w:p>
    <w:p w:rsidR="000A37ED" w:rsidRDefault="000A37ED">
      <w:pPr>
        <w:pStyle w:val="ConsPlusTitle"/>
        <w:jc w:val="center"/>
      </w:pPr>
    </w:p>
    <w:p w:rsidR="000A37ED" w:rsidRDefault="000A37ED">
      <w:pPr>
        <w:pStyle w:val="ConsPlusTitle"/>
        <w:jc w:val="center"/>
      </w:pPr>
      <w:r>
        <w:t>РАЗЪЯСНЕНИЯ</w:t>
      </w:r>
    </w:p>
    <w:p w:rsidR="000A37ED" w:rsidRDefault="000A37ED">
      <w:pPr>
        <w:pStyle w:val="ConsPlusTitle"/>
        <w:jc w:val="center"/>
      </w:pPr>
    </w:p>
    <w:p w:rsidR="000A37ED" w:rsidRDefault="000A37ED">
      <w:pPr>
        <w:pStyle w:val="ConsPlusTitle"/>
        <w:jc w:val="center"/>
      </w:pPr>
      <w:r>
        <w:t>РАЗЪЯСНЕНИЯ</w:t>
      </w:r>
    </w:p>
    <w:p w:rsidR="000A37ED" w:rsidRDefault="000A37ED">
      <w:pPr>
        <w:pStyle w:val="ConsPlusTitle"/>
        <w:jc w:val="center"/>
      </w:pPr>
      <w:r>
        <w:t>ПО ОРГАНИЗАЦИИ ВАКЦИНАЦИИ В ОРГАНИЗОВАННЫХ РАБОЧИХ</w:t>
      </w:r>
    </w:p>
    <w:p w:rsidR="000A37ED" w:rsidRDefault="000A37ED">
      <w:pPr>
        <w:pStyle w:val="ConsPlusTitle"/>
        <w:jc w:val="center"/>
      </w:pPr>
      <w:r>
        <w:t>КОЛЛЕКТИВАХ (ТРУДОВЫХ КОЛЛЕКТИВАХ) И ПОРЯДКУ УЧЕТА</w:t>
      </w:r>
    </w:p>
    <w:p w:rsidR="000A37ED" w:rsidRDefault="000A37ED">
      <w:pPr>
        <w:pStyle w:val="ConsPlusTitle"/>
        <w:jc w:val="center"/>
      </w:pPr>
      <w:r>
        <w:t>ПРОЦЕНТА ВАКЦИНИРОВАННЫХ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  <w:r>
        <w:t xml:space="preserve">1. Согласно </w:t>
      </w:r>
      <w:hyperlink r:id="rId4" w:history="1">
        <w:r>
          <w:rPr>
            <w:color w:val="0000FF"/>
          </w:rPr>
          <w:t>статье 35</w:t>
        </w:r>
      </w:hyperlink>
      <w:r>
        <w:t xml:space="preserve"> Федерального закона от 30.03.1999 N 52-ФЗ "О санитарно-эпидемиологическом благополучии населения" (далее - Федеральный закон N 52-ФЗ)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Федерации, установлены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17.09.1998 N 157-ФЗ "Об иммунопрофилактике инфекционных болезней" (далее - Федеральный закон N 157-ФЗ).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Профилактическая прививка против новой коронавирусной инфекции (далее - COVID-19) внесена в </w:t>
      </w:r>
      <w:hyperlink r:id="rId6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 (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09.12.2020 N 1307н).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Решение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 (далее - постановления) принимают Главный государственный санитарный врач Российской Федерации, главные государственные санитарные врачи субъектов Российской Федерации при угрозе возникновения и распространения инфекционных заболеваний, представляющих опасность для окружающих (</w:t>
      </w:r>
      <w:hyperlink r:id="rId8" w:history="1">
        <w:r>
          <w:rPr>
            <w:color w:val="0000FF"/>
          </w:rPr>
          <w:t>подпункт 6 пункта 1 статьи 51</w:t>
        </w:r>
      </w:hyperlink>
      <w:r>
        <w:t xml:space="preserve"> Федерального закона N 52-ФЗ и </w:t>
      </w:r>
      <w:hyperlink r:id="rId9" w:history="1">
        <w:r>
          <w:rPr>
            <w:color w:val="0000FF"/>
          </w:rPr>
          <w:t>пункт 2 статьи 10</w:t>
        </w:r>
      </w:hyperlink>
      <w:r>
        <w:t xml:space="preserve"> Федерального закона N 157-ФЗ).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вакцинацию.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В данных постановлениях также указано, что вакцинация не распространяется на лиц, имеющих противопоказания к профилактической прививке против COVID-19. Противопоказания должны быть подтверждены медицинским заключением.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Граждане, юридические лица, индивидуальные предприниматели обязаны выполнять требования санитарного законодательства, а также постановлений, предписаний должностных лиц, осуществляющих федеральный государственный санитарно-эпидемиологический надзор (</w:t>
      </w:r>
      <w:hyperlink r:id="rId10" w:history="1">
        <w:r>
          <w:rPr>
            <w:color w:val="0000FF"/>
          </w:rPr>
          <w:t>статьи 10</w:t>
        </w:r>
      </w:hyperlink>
      <w:r>
        <w:t xml:space="preserve">, </w:t>
      </w:r>
      <w:hyperlink r:id="rId11" w:history="1">
        <w:r>
          <w:rPr>
            <w:color w:val="0000FF"/>
          </w:rPr>
          <w:t>11</w:t>
        </w:r>
      </w:hyperlink>
      <w:r>
        <w:t xml:space="preserve"> Федерального закона N 52-ФЗ).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В связи с ухудшением эпидемиологической ситуации по COVID-19 по состоянию на 23.07.2021 данные постановления приняты в 35 субъектах Российской Федерации.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lastRenderedPageBreak/>
        <w:t xml:space="preserve">Вакцинация позволяет снизить риски не только для конкретного привитого работника, но и прервать цепочку распространения заболевания и стабилизировать </w:t>
      </w:r>
      <w:proofErr w:type="spellStart"/>
      <w:r>
        <w:t>эпидпроцесс</w:t>
      </w:r>
      <w:proofErr w:type="spellEnd"/>
      <w:r>
        <w:t>, если прививки получило требуемое для достижения коллективного иммунитета количество граждан.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распространить официально размещенную на сайтах Минздрава России, Роспотребнадзора и органа власти субъекта Российской Федерации информацию о текущей </w:t>
      </w:r>
      <w:proofErr w:type="spellStart"/>
      <w:r>
        <w:t>эпидситуации</w:t>
      </w:r>
      <w:proofErr w:type="spellEnd"/>
      <w:r>
        <w:t xml:space="preserve">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использовать личный положительный опыт работников, прошедших вакцинацию (с их согласия);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статье 5</w:t>
        </w:r>
      </w:hyperlink>
      <w:r>
        <w:t xml:space="preserve"> Трудового кодекса Российской Федерации регулирование трудовых отношений, в соответствии с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осуществляется трудовым законодательством (включая законодательство об охране труда) и иными нормативными правовыми актами, содержащими нормы трудового права, в том числе локальными нормативными актами работодателя. Трудовым законодательством работодателю предоставлены широкие возможности для регулирования вопросов организации труда работников.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14" w:history="1">
        <w:r>
          <w:rPr>
            <w:color w:val="0000FF"/>
          </w:rPr>
          <w:t>статей 8</w:t>
        </w:r>
      </w:hyperlink>
      <w:r>
        <w:t xml:space="preserve">, </w:t>
      </w:r>
      <w:hyperlink r:id="rId15" w:history="1">
        <w:r>
          <w:rPr>
            <w:color w:val="0000FF"/>
          </w:rPr>
          <w:t>22</w:t>
        </w:r>
      </w:hyperlink>
      <w:r>
        <w:t xml:space="preserve">, </w:t>
      </w:r>
      <w:hyperlink r:id="rId16" w:history="1">
        <w:r>
          <w:rPr>
            <w:color w:val="0000FF"/>
          </w:rPr>
          <w:t>41</w:t>
        </w:r>
      </w:hyperlink>
      <w:r>
        <w:t xml:space="preserve"> Трудового кодекса Российской Федерации повышенные или дополнительные гарантии и компенсации, в том числе по предоставлению дополнительного времени отдыха работникам, проходящим вакцинацию от новой коронавирусной инфекции, могут устанавливаться коллективным договором, локальным нормативным актом.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Например, дополнительные оплачиваемые дни отдыха с сохранением заработной платы, возможность присоединения их к очередному отпуску.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2.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К прочим в том числе могут относиться работники: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направленные организацией на обучение с отрывом от работы (на весь период действия постановления), получающие стипендию за счет средств организации;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на весь период действия </w:t>
      </w:r>
      <w:proofErr w:type="gramStart"/>
      <w:r>
        <w:t>постановления</w:t>
      </w:r>
      <w:proofErr w:type="gramEnd"/>
      <w:r>
        <w:t xml:space="preserve"> находящиеся в простоях, а также в неоплаченных отпусках по инициативе работодателя;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находящиеся в отпусках по беременности и родам, в отпусках в связи с усыновлением ребенка со дня рождения усыновленного ребенка, а также в отпуске по уходу за ребенком;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обучающиеся в образовательных организациях и находящиеся в дополнительном отпуске без сохранения заработной платы, а также работники, поступающие в образовательные организации, находящиеся в отпуске без сохранения заработной платы для сдачи вступительных экзаменов в </w:t>
      </w:r>
      <w:r>
        <w:lastRenderedPageBreak/>
        <w:t>соответствии с законодательством Российской Федерации;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не явившиеся на работу по болезни (в течение всего периода болезни до возвращения на работу в соответствии с листками нетрудоспособности или до выбытия по инвалидности);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находящиеся в длительных служебных командировках за границей.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3. Расчет процента вакцинированных работников организациям рекомендуется осуществлять в следующем порядке: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а) кадровое подразделение организации составляет список работников (списочную численность, за исключением вакантных должностей), в который включаются наемные работники, работающие по трудовому договору и выполняющие постоянную, временную или сезонную работу, а также работающие собственники организаций, получающие заработную плату в данной организации;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б) работник, прошедший вакцинацию представляет информацию о вакцинации в кадровое подразделение организации. Данные о прохождении/</w:t>
      </w:r>
      <w:proofErr w:type="spellStart"/>
      <w:r>
        <w:t>непрохождении</w:t>
      </w:r>
      <w:proofErr w:type="spellEnd"/>
      <w:r>
        <w:t xml:space="preserve"> вакцинации относятся к персональным данным и не подлежат распространению без согласия работника;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в) кадровое подразделение организации соотносит суммарную численность работников, предоставивших информацию о своей вакцинации, к списочной численности работников, учитываемую при оценке процента вакцинированных работников организации, и определяет процент вакцинированных работников организации.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Контроль охвата профилактическими прививками органами исполнительной власти субъектов Российской Федерации, органами, осуществляющим и федеральный государственный санитарно-эпидемиологический надзор, может осуществляется различными способами.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Как например, на основании информации, размещаемой юридическим лицом в личном кабинете на сайте органов исполнительной власти субъектов Российской Федерации и сопоставление в автоматическом режиме данных списочного состава сотрудников организаций с данными о вакцинированных и переболевших, зарегистрированных в государственной информационной системе Минздрава России, а также в рамках выборочного контроля в соответствии с законодательством (в том числе при проведении плановых, внеплановых проверок, </w:t>
      </w:r>
      <w:proofErr w:type="spellStart"/>
      <w:r>
        <w:t>эпидрасследованиях</w:t>
      </w:r>
      <w:proofErr w:type="spellEnd"/>
      <w:r>
        <w:t xml:space="preserve"> и прочее).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Принимаемые Российской Федерацией профилактические и противоэпидемические меры в рамках предотвращения распространения COVID-19 вызваны особыми обстоятельствами, носят временный характер и направлены исключительно во благо сохранения здоровья граждан.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Актуальная информация о вакцинопрофилактике COVID-19 размещается на официальном сайте Роспотребнадзора в разделе "COVID-19. </w:t>
      </w:r>
      <w:proofErr w:type="spellStart"/>
      <w:r>
        <w:t>Коронавирус</w:t>
      </w:r>
      <w:proofErr w:type="spellEnd"/>
      <w:r>
        <w:t>. Информация для граждан" в подразделе "Вакцина для профилактики COVID-19".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Кроме того, направляем для использования в работе </w:t>
      </w:r>
      <w:hyperlink w:anchor="P65" w:history="1">
        <w:r>
          <w:rPr>
            <w:color w:val="0000FF"/>
          </w:rPr>
          <w:t>рекомендации</w:t>
        </w:r>
      </w:hyperlink>
      <w:r>
        <w:t xml:space="preserve"> действий для работодателей при принятии главными санитарными врачами субъектов Российской Федерации решений о проведении профилактических прививок по эпидемическим показаниям (в виде мотивированных постановлений о проведении профилактических прививок гражданам или отдельным группам граждан).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jc w:val="right"/>
      </w:pPr>
      <w:r>
        <w:t>Заместитель Министра труда</w:t>
      </w:r>
    </w:p>
    <w:p w:rsidR="000A37ED" w:rsidRDefault="000A37ED">
      <w:pPr>
        <w:pStyle w:val="ConsPlusNormal"/>
        <w:jc w:val="right"/>
      </w:pPr>
      <w:r>
        <w:t>и социальной защиты</w:t>
      </w:r>
    </w:p>
    <w:p w:rsidR="000A37ED" w:rsidRDefault="000A37ED">
      <w:pPr>
        <w:pStyle w:val="ConsPlusNormal"/>
        <w:jc w:val="right"/>
      </w:pPr>
      <w:r>
        <w:t>Российской Федерации</w:t>
      </w:r>
    </w:p>
    <w:p w:rsidR="000A37ED" w:rsidRDefault="000A37ED">
      <w:pPr>
        <w:pStyle w:val="ConsPlusNormal"/>
        <w:jc w:val="right"/>
      </w:pPr>
      <w:r>
        <w:t>Е.В.МУХТИЯРОВА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jc w:val="right"/>
      </w:pPr>
      <w:r>
        <w:lastRenderedPageBreak/>
        <w:t>Заместитель Руководителя</w:t>
      </w:r>
    </w:p>
    <w:p w:rsidR="000A37ED" w:rsidRDefault="000A37ED">
      <w:pPr>
        <w:pStyle w:val="ConsPlusNormal"/>
        <w:jc w:val="right"/>
      </w:pPr>
      <w:r>
        <w:t>Федеральной службы по надзору</w:t>
      </w:r>
    </w:p>
    <w:p w:rsidR="000A37ED" w:rsidRDefault="000A37ED">
      <w:pPr>
        <w:pStyle w:val="ConsPlusNormal"/>
        <w:jc w:val="right"/>
      </w:pPr>
      <w:r>
        <w:t>в сфере защиты прав потребителя</w:t>
      </w:r>
    </w:p>
    <w:p w:rsidR="000A37ED" w:rsidRDefault="000A37ED">
      <w:pPr>
        <w:pStyle w:val="ConsPlusNormal"/>
        <w:jc w:val="right"/>
      </w:pPr>
      <w:r>
        <w:t>и благополучия человека</w:t>
      </w:r>
    </w:p>
    <w:p w:rsidR="000A37ED" w:rsidRDefault="000A37ED">
      <w:pPr>
        <w:pStyle w:val="ConsPlusNormal"/>
        <w:jc w:val="right"/>
      </w:pPr>
      <w:r>
        <w:t>Е.Б.ЕЖЛОВА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jc w:val="right"/>
        <w:outlineLvl w:val="0"/>
      </w:pPr>
      <w:r>
        <w:t>Приложение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Title"/>
        <w:jc w:val="center"/>
      </w:pPr>
      <w:bookmarkStart w:id="1" w:name="P65"/>
      <w:bookmarkEnd w:id="1"/>
      <w:r>
        <w:t>РЕКОМЕНДАЦИИ</w:t>
      </w:r>
    </w:p>
    <w:p w:rsidR="000A37ED" w:rsidRDefault="000A37ED">
      <w:pPr>
        <w:pStyle w:val="ConsPlusTitle"/>
        <w:jc w:val="center"/>
      </w:pPr>
      <w:r>
        <w:t>ДЕЙСТВИЙ ДЛЯ РАБОТОДАТЕЛЕЙ ПРИ ПРИНЯТИИ ГЛАВНЫМИ</w:t>
      </w:r>
    </w:p>
    <w:p w:rsidR="000A37ED" w:rsidRDefault="000A37ED">
      <w:pPr>
        <w:pStyle w:val="ConsPlusTitle"/>
        <w:jc w:val="center"/>
      </w:pPr>
      <w:r>
        <w:t>САНИТАРНЫМИ ВРАЧАМИ СУБЪЕКТОВ РОССИЙСКОЙ ФЕДЕРАЦИИ РЕШЕНИЙ</w:t>
      </w:r>
    </w:p>
    <w:p w:rsidR="000A37ED" w:rsidRDefault="000A37ED">
      <w:pPr>
        <w:pStyle w:val="ConsPlusTitle"/>
        <w:jc w:val="center"/>
      </w:pPr>
      <w:r>
        <w:t>О ПРОВЕДЕНИИ ПРОФИЛАКТИЧЕСКИХ ПРИВИВОК ПО ЭПИДЕМИЧЕСКИМ</w:t>
      </w:r>
    </w:p>
    <w:p w:rsidR="000A37ED" w:rsidRDefault="000A37ED">
      <w:pPr>
        <w:pStyle w:val="ConsPlusTitle"/>
        <w:jc w:val="center"/>
      </w:pPr>
      <w:r>
        <w:t>ПОКАЗАНИЯМ (В ВИДЕ МОТИВИРОВАННЫХ ПОСТАНОВЛЕНИЙ</w:t>
      </w:r>
    </w:p>
    <w:p w:rsidR="000A37ED" w:rsidRDefault="000A37ED">
      <w:pPr>
        <w:pStyle w:val="ConsPlusTitle"/>
        <w:jc w:val="center"/>
      </w:pPr>
      <w:r>
        <w:t>О ПРОВЕДЕНИИ ПРОФИЛАКТИЧЕСКИХ ПРИВИВОК ГРАЖДАНАМ</w:t>
      </w:r>
    </w:p>
    <w:p w:rsidR="000A37ED" w:rsidRDefault="000A37ED">
      <w:pPr>
        <w:pStyle w:val="ConsPlusTitle"/>
        <w:jc w:val="center"/>
      </w:pPr>
      <w:r>
        <w:t>ИЛИ ОТДЕЛЬНЫМ ГРУППАМ ГРАЖДАН)</w:t>
      </w:r>
    </w:p>
    <w:p w:rsidR="000A37ED" w:rsidRDefault="000A37ED">
      <w:pPr>
        <w:pStyle w:val="ConsPlusNormal"/>
        <w:ind w:firstLine="540"/>
        <w:jc w:val="both"/>
      </w:pPr>
    </w:p>
    <w:p w:rsidR="000A37ED" w:rsidRDefault="000A37ED">
      <w:pPr>
        <w:pStyle w:val="ConsPlusNormal"/>
        <w:ind w:firstLine="540"/>
        <w:jc w:val="both"/>
      </w:pPr>
      <w:r>
        <w:t>Работодателю необходимо: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1. Определить перечень работников, которые относятся к группе (категории) работников, подлежащих вакцинации по постановлению Главного государственного санитарного врача по субъекту Российской Федерации.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2. Издать приказ об организации проведения профилактических прививок. В приказе необходимо указать: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сведения о необходимости вакцинации;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сроки прохождения вакцинации и предоставлении информации о прохождении вакцинации или об отказе от этой процедуры;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порядок предоставления сведений (сертификатов) о прохождении вакцинации;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порядок предоставления сведений о противопоказаниях к прививке;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информацию о возможности отстранения работника на основании </w:t>
      </w:r>
      <w:hyperlink r:id="rId17" w:history="1">
        <w:r>
          <w:rPr>
            <w:color w:val="0000FF"/>
          </w:rPr>
          <w:t>пункта 2 статьи 5</w:t>
        </w:r>
      </w:hyperlink>
      <w:r>
        <w:t xml:space="preserve"> Федерального закона от 17.07.1998 N 157-ФЗ, </w:t>
      </w:r>
      <w:hyperlink r:id="rId18" w:history="1">
        <w:r>
          <w:rPr>
            <w:color w:val="0000FF"/>
          </w:rPr>
          <w:t>абзаца восьмого части первой статьи 76</w:t>
        </w:r>
      </w:hyperlink>
      <w:r>
        <w:t xml:space="preserve"> Трудового кодекса Российской Федерации в случае отказа от прохождения вакцинации;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должностное лицо, ответственное за организацию прохождения вакцинации и сбор информации о прохождении вакцинации сотрудниками.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Основания для издания приказа: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постановление Главного государственного санитарного врача субъекта;</w:t>
      </w:r>
    </w:p>
    <w:p w:rsidR="000A37ED" w:rsidRDefault="000A37ED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подпункт 6 пункта 1 статьи 51</w:t>
        </w:r>
      </w:hyperlink>
      <w:r>
        <w:t xml:space="preserve"> Федерального закона от 30 марта 1999 г. N 52-ФЗ "О санитарно-эпидемиологическом благополучии населения";</w:t>
      </w:r>
    </w:p>
    <w:p w:rsidR="000A37ED" w:rsidRDefault="000A37ED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2 статьи 10</w:t>
        </w:r>
      </w:hyperlink>
      <w:r>
        <w:t xml:space="preserve"> Федерального закона от 17 сентября 1998 г. N 157-ФЗ "Об иммунопрофилактике инфекционных болезней";</w:t>
      </w:r>
    </w:p>
    <w:p w:rsidR="000A37ED" w:rsidRDefault="000A37ED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пункт 18.3</w:t>
        </w:r>
      </w:hyperlink>
      <w:r>
        <w:t xml:space="preserve"> СП 3.1.3.2.3 146-13 "Общие требования по профилактике инфекционных и </w:t>
      </w:r>
      <w:r>
        <w:lastRenderedPageBreak/>
        <w:t>паразитарных болезней";</w:t>
      </w:r>
    </w:p>
    <w:p w:rsidR="000A37ED" w:rsidRDefault="000A37ED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приказ</w:t>
        </w:r>
      </w:hyperlink>
      <w:r>
        <w:t xml:space="preserve">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3. Ознакомить работников, которые подлежат вакцинации, с приказом под роспись.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4. Организовать прохождение вакцинации работниками централизовано или обеспечить работникам возможность в течение рабочего времени пройти вакцинацию самостоятельно с сохранением за работником заработной платы в период отсутствия на рабочем месте в связи с вакцинацией,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5. Приказом возможно определить меры поддержки работников, прошедших вакцинацию.</w:t>
      </w:r>
    </w:p>
    <w:p w:rsidR="000A37ED" w:rsidRDefault="000A37ED">
      <w:pPr>
        <w:pStyle w:val="ConsPlusNormal"/>
        <w:spacing w:before="220"/>
        <w:ind w:firstLine="540"/>
        <w:jc w:val="both"/>
      </w:pPr>
      <w:bookmarkStart w:id="2" w:name="P91"/>
      <w:bookmarkEnd w:id="2"/>
      <w:r>
        <w:t>6. В случае отсутствия у работодателя документального подтверждения прохождения работником вакцинации к установленному сроку работодателю необходимо издать приказ об отстранении работника без сохранения заработной платы в случае отказа работника пройти вакцинацию без уважительной причины (при отсутствии сведений о противопоказаниях к вакцинации).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Основание </w:t>
      </w:r>
      <w:hyperlink r:id="rId23" w:history="1">
        <w:r>
          <w:rPr>
            <w:color w:val="0000FF"/>
          </w:rPr>
          <w:t>абзац восьмой части первой статьи 76</w:t>
        </w:r>
      </w:hyperlink>
      <w:r>
        <w:t xml:space="preserve"> Трудового кодекса Российской Федерации, </w:t>
      </w:r>
      <w:hyperlink r:id="rId24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17 сентября 1998 г. N 157 "Об иммунопрофилактике инфекционных болезней".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>Форму приказа об отстранении работника в связи с отказом проходить вакцинацию работодатель может разработать самостоятельно.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В приказе необходимо указать фамилию, имя, отчество, должность работника, основания, по которым он отстраняется от работы, срок отстранения (на период </w:t>
      </w:r>
      <w:proofErr w:type="spellStart"/>
      <w:r>
        <w:t>эпиднеблагополучия</w:t>
      </w:r>
      <w:proofErr w:type="spellEnd"/>
      <w:r>
        <w:t>).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7. В случае, если трудовая функция может быть выполнена дистанционно, работодатель вправе предложить работнику выполнение работы дистанционно либо по собственной инициативе работника временно перевести его на дистанционную работу в порядке и по основаниям, предусмотренным </w:t>
      </w:r>
      <w:hyperlink r:id="rId25" w:history="1">
        <w:r>
          <w:rPr>
            <w:color w:val="0000FF"/>
          </w:rPr>
          <w:t>статьей 312.9</w:t>
        </w:r>
      </w:hyperlink>
      <w:r>
        <w:t xml:space="preserve"> Трудового кодекса Российской Федерации. Таким правом преимущественно необходимо воспользоваться в отношении работников, имеющих противопоказания к проведению профилактической прививки.</w:t>
      </w:r>
    </w:p>
    <w:p w:rsidR="000A37ED" w:rsidRDefault="000A37ED">
      <w:pPr>
        <w:pStyle w:val="ConsPlusNormal"/>
        <w:spacing w:before="220"/>
        <w:ind w:firstLine="540"/>
        <w:jc w:val="both"/>
      </w:pPr>
      <w:r>
        <w:t xml:space="preserve">8. Ознакомить работников, перечисленных в </w:t>
      </w:r>
      <w:hyperlink w:anchor="P91" w:history="1">
        <w:r>
          <w:rPr>
            <w:color w:val="0000FF"/>
          </w:rPr>
          <w:t>пункте 6</w:t>
        </w:r>
      </w:hyperlink>
      <w:r>
        <w:t>, с упомянутым приказом под роспись.</w:t>
      </w:r>
    </w:p>
    <w:p w:rsidR="000A37ED" w:rsidRDefault="000A37ED">
      <w:pPr>
        <w:pStyle w:val="ConsPlusNormal"/>
        <w:jc w:val="both"/>
      </w:pPr>
    </w:p>
    <w:p w:rsidR="000A37ED" w:rsidRDefault="000A37ED">
      <w:pPr>
        <w:pStyle w:val="ConsPlusNormal"/>
        <w:jc w:val="both"/>
      </w:pPr>
    </w:p>
    <w:p w:rsidR="000A37ED" w:rsidRDefault="000A37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249" w:rsidRDefault="00502249"/>
    <w:sectPr w:rsidR="00502249" w:rsidSect="00F8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D"/>
    <w:rsid w:val="000A37ED"/>
    <w:rsid w:val="005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1DD8-3050-4411-A24B-E30BC64E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3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3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615783A73CCF5F5AD67DFB1B51C5D29EB5173E07DDD0294698EE78EF1408D7EF935BFD4376AAFCE9E146DE2EA391192FC8EC520122086DB8PBF" TargetMode="External"/><Relationship Id="rId13" Type="http://schemas.openxmlformats.org/officeDocument/2006/relationships/hyperlink" Target="consultantplus://offline/ref=BB615783A73CCF5F5AD67DFB1B51C5D29FB5193C0E83872B17CDE07DE74452C7F9DA57F85D77A9E7EDEA10B8PEF" TargetMode="External"/><Relationship Id="rId18" Type="http://schemas.openxmlformats.org/officeDocument/2006/relationships/hyperlink" Target="consultantplus://offline/ref=BB615783A73CCF5F5AD67DFB1B51C5D29EB5163E04D4D0294698EE78EF1408D7EF935BFD4470ABF2BBBB56DA67F798062AD6F3501F22B0P9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615783A73CCF5F5AD67DFB1B51C5D29CBB1F300CDCD0294698EE78EF1408D7EF935BFD4376A8F8EBE146DE2EA391192FC8EC520122086DB8PBF" TargetMode="External"/><Relationship Id="rId7" Type="http://schemas.openxmlformats.org/officeDocument/2006/relationships/hyperlink" Target="consultantplus://offline/ref=BB615783A73CCF5F5AD67DFB1B51C5D29EBA1F390DD6D0294698EE78EF1408D7EF935BFD4376A9F9E8E146DE2EA391192FC8EC520122086DB8PBF" TargetMode="External"/><Relationship Id="rId12" Type="http://schemas.openxmlformats.org/officeDocument/2006/relationships/hyperlink" Target="consultantplus://offline/ref=BB615783A73CCF5F5AD67DFB1B51C5D29EB5163E04D4D0294698EE78EF1408D7EF935BFD4371A2ADBEAE47826BF282192BC8EF521DB2P1F" TargetMode="External"/><Relationship Id="rId17" Type="http://schemas.openxmlformats.org/officeDocument/2006/relationships/hyperlink" Target="consultantplus://offline/ref=BB615783A73CCF5F5AD67DFB1B51C5D29EB5173805D1D0294698EE78EF1408D7EF935BFD4376A9FCEDE146DE2EA391192FC8EC520122086DB8PBF" TargetMode="External"/><Relationship Id="rId25" Type="http://schemas.openxmlformats.org/officeDocument/2006/relationships/hyperlink" Target="consultantplus://offline/ref=BB615783A73CCF5F5AD67DFB1B51C5D29EB5163E04D4D0294698EE78EF1408D7EF935BFE4771A0F2BBBB56DA67F798062AD6F3501F22B0P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615783A73CCF5F5AD67DFB1B51C5D29EB5163E04D4D0294698EE78EF1408D7EF935BFD4376AAF9ECE146DE2EA391192FC8EC520122086DB8PBF" TargetMode="External"/><Relationship Id="rId20" Type="http://schemas.openxmlformats.org/officeDocument/2006/relationships/hyperlink" Target="consultantplus://offline/ref=BB615783A73CCF5F5AD67DFB1B51C5D29EB5173805D1D0294698EE78EF1408D7EF935BFD4376A9FEE9E146DE2EA391192FC8EC520122086DB8P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615783A73CCF5F5AD67DFB1B51C5D29EBA183C04D4D0294698EE78EF1408D7EF935BFE467DFDA8ABBF1F8E6EE89D1835D4ED50B1PEF" TargetMode="External"/><Relationship Id="rId11" Type="http://schemas.openxmlformats.org/officeDocument/2006/relationships/hyperlink" Target="consultantplus://offline/ref=BB615783A73CCF5F5AD67DFB1B51C5D29EB5173E07DDD0294698EE78EF1408D7EF935BFD4376A8F9EDE146DE2EA391192FC8EC520122086DB8PBF" TargetMode="External"/><Relationship Id="rId24" Type="http://schemas.openxmlformats.org/officeDocument/2006/relationships/hyperlink" Target="consultantplus://offline/ref=BB615783A73CCF5F5AD67DFB1B51C5D29EB5173805D1D0294698EE78EF1408D7EF935BFD4376A9FCEDE146DE2EA391192FC8EC520122086DB8PBF" TargetMode="External"/><Relationship Id="rId5" Type="http://schemas.openxmlformats.org/officeDocument/2006/relationships/hyperlink" Target="consultantplus://offline/ref=BB615783A73CCF5F5AD67DFB1B51C5D29EB5173805D1D0294698EE78EF1408D7FD9303F14272B7F8EFF4108F68BFP7F" TargetMode="External"/><Relationship Id="rId15" Type="http://schemas.openxmlformats.org/officeDocument/2006/relationships/hyperlink" Target="consultantplus://offline/ref=BB615783A73CCF5F5AD67DFB1B51C5D29EB5163E04D4D0294698EE78EF1408D7EF935BFD4376A8F1E9E146DE2EA391192FC8EC520122086DB8PBF" TargetMode="External"/><Relationship Id="rId23" Type="http://schemas.openxmlformats.org/officeDocument/2006/relationships/hyperlink" Target="consultantplus://offline/ref=BB615783A73CCF5F5AD67DFB1B51C5D29EB5163E04D4D0294698EE78EF1408D7EF935BFD4470ABF2BBBB56DA67F798062AD6F3501F22B0P9F" TargetMode="External"/><Relationship Id="rId10" Type="http://schemas.openxmlformats.org/officeDocument/2006/relationships/hyperlink" Target="consultantplus://offline/ref=BB615783A73CCF5F5AD67DFB1B51C5D29EB5173E07DDD0294698EE78EF1408D7EF935BFD4376A9F0E8E146DE2EA391192FC8EC520122086DB8PBF" TargetMode="External"/><Relationship Id="rId19" Type="http://schemas.openxmlformats.org/officeDocument/2006/relationships/hyperlink" Target="consultantplus://offline/ref=BB615783A73CCF5F5AD67DFB1B51C5D29EB5173E07DDD0294698EE78EF1408D7EF935BFD4376AAFCE9E146DE2EA391192FC8EC520122086DB8PBF" TargetMode="External"/><Relationship Id="rId4" Type="http://schemas.openxmlformats.org/officeDocument/2006/relationships/hyperlink" Target="consultantplus://offline/ref=BB615783A73CCF5F5AD67DFB1B51C5D29EB5173E07DDD0294698EE78EF1408D7EF935BFD4376ABF8E6E146DE2EA391192FC8EC520122086DB8PBF" TargetMode="External"/><Relationship Id="rId9" Type="http://schemas.openxmlformats.org/officeDocument/2006/relationships/hyperlink" Target="consultantplus://offline/ref=BB615783A73CCF5F5AD67DFB1B51C5D29EB5173805D1D0294698EE78EF1408D7EF935BFD4376A9FEE9E146DE2EA391192FC8EC520122086DB8PBF" TargetMode="External"/><Relationship Id="rId14" Type="http://schemas.openxmlformats.org/officeDocument/2006/relationships/hyperlink" Target="consultantplus://offline/ref=BB615783A73CCF5F5AD67DFB1B51C5D29EB5163E04D4D0294698EE78EF1408D7EF935BFD417FA2ADBEAE47826BF282192BC8EF521DB2P1F" TargetMode="External"/><Relationship Id="rId22" Type="http://schemas.openxmlformats.org/officeDocument/2006/relationships/hyperlink" Target="consultantplus://offline/ref=BB615783A73CCF5F5AD67DFB1B51C5D29EBA183C04D4D0294698EE78EF1408D7EF935BFE467DFDA8ABBF1F8E6EE89D1835D4ED50B1P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Бутрина Виктория Викторовна</dc:creator>
  <cp:keywords/>
  <dc:description/>
  <cp:lastModifiedBy>Бутрина Виктория Викторовна</cp:lastModifiedBy>
  <cp:revision>1</cp:revision>
  <dcterms:created xsi:type="dcterms:W3CDTF">2021-10-14T05:14:00Z</dcterms:created>
  <dcterms:modified xsi:type="dcterms:W3CDTF">2021-10-14T05:15:00Z</dcterms:modified>
</cp:coreProperties>
</file>